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B2B33" w14:textId="77777777" w:rsidR="00937A78" w:rsidRPr="006A42A2" w:rsidRDefault="00937A78" w:rsidP="006A42A2">
      <w:pPr>
        <w:widowControl/>
        <w:autoSpaceDE/>
        <w:autoSpaceDN/>
        <w:spacing w:line="360" w:lineRule="auto"/>
        <w:jc w:val="both"/>
        <w:rPr>
          <w:rFonts w:eastAsia="Aptos"/>
          <w:b/>
          <w:bCs/>
          <w:kern w:val="2"/>
          <w14:ligatures w14:val="standardContextual"/>
        </w:rPr>
      </w:pPr>
      <w:bookmarkStart w:id="0" w:name="_Hlk131495503"/>
    </w:p>
    <w:bookmarkEnd w:id="0"/>
    <w:p w14:paraId="79F84CF2" w14:textId="77777777" w:rsidR="006A42A2" w:rsidRPr="006A42A2" w:rsidRDefault="006A42A2" w:rsidP="006A42A2">
      <w:pPr>
        <w:tabs>
          <w:tab w:val="left" w:pos="284"/>
        </w:tabs>
        <w:ind w:left="284" w:right="284" w:hanging="284"/>
        <w:jc w:val="both"/>
        <w:rPr>
          <w:b/>
          <w:bCs/>
          <w:sz w:val="28"/>
          <w:szCs w:val="28"/>
        </w:rPr>
      </w:pPr>
      <w:r w:rsidRPr="006A42A2">
        <w:rPr>
          <w:b/>
          <w:bCs/>
          <w:sz w:val="28"/>
          <w:szCs w:val="28"/>
        </w:rPr>
        <w:t>Zirkuläres Vorzeigeprojekt</w:t>
      </w:r>
    </w:p>
    <w:p w14:paraId="45ACDFD1" w14:textId="77777777" w:rsidR="006A42A2" w:rsidRPr="006A42A2" w:rsidRDefault="006A42A2" w:rsidP="006A42A2">
      <w:pPr>
        <w:tabs>
          <w:tab w:val="left" w:pos="284"/>
        </w:tabs>
        <w:ind w:left="284" w:right="284" w:hanging="284"/>
        <w:jc w:val="both"/>
      </w:pPr>
    </w:p>
    <w:p w14:paraId="1413312A" w14:textId="48D97563" w:rsidR="006A42A2" w:rsidRPr="006A42A2" w:rsidRDefault="006A42A2" w:rsidP="006A42A2">
      <w:pPr>
        <w:ind w:right="284"/>
        <w:jc w:val="both"/>
        <w:rPr>
          <w:b/>
          <w:bCs/>
        </w:rPr>
      </w:pPr>
      <w:r w:rsidRPr="006A42A2">
        <w:rPr>
          <w:b/>
          <w:bCs/>
        </w:rPr>
        <w:t xml:space="preserve">Holz-Hybrid-Gebäude „The </w:t>
      </w:r>
      <w:proofErr w:type="spellStart"/>
      <w:r w:rsidRPr="006A42A2">
        <w:rPr>
          <w:b/>
          <w:bCs/>
        </w:rPr>
        <w:t>Cradle</w:t>
      </w:r>
      <w:proofErr w:type="spellEnd"/>
      <w:r w:rsidRPr="006A42A2">
        <w:rPr>
          <w:b/>
          <w:bCs/>
        </w:rPr>
        <w:t>“ mit nachhaltigen Fenster- und Fassaden</w:t>
      </w:r>
      <w:r w:rsidR="00B2609B">
        <w:rPr>
          <w:b/>
          <w:bCs/>
        </w:rPr>
        <w:t>-</w:t>
      </w:r>
      <w:r w:rsidRPr="006A42A2">
        <w:rPr>
          <w:b/>
          <w:bCs/>
        </w:rPr>
        <w:t>systemen von WICONA ausgestattet</w:t>
      </w:r>
    </w:p>
    <w:p w14:paraId="3F51E2BD" w14:textId="77777777" w:rsidR="006A42A2" w:rsidRPr="006A42A2" w:rsidRDefault="006A42A2" w:rsidP="006A42A2">
      <w:pPr>
        <w:tabs>
          <w:tab w:val="left" w:pos="284"/>
        </w:tabs>
        <w:spacing w:line="360" w:lineRule="auto"/>
        <w:ind w:left="284" w:right="282" w:hanging="284"/>
        <w:jc w:val="both"/>
      </w:pPr>
    </w:p>
    <w:p w14:paraId="43743544" w14:textId="77777777" w:rsidR="006A42A2" w:rsidRPr="006A42A2" w:rsidRDefault="006A42A2" w:rsidP="006A42A2">
      <w:pPr>
        <w:spacing w:line="360" w:lineRule="auto"/>
        <w:ind w:right="282"/>
        <w:jc w:val="both"/>
        <w:rPr>
          <w:i/>
          <w:iCs/>
        </w:rPr>
      </w:pPr>
      <w:r w:rsidRPr="006A42A2">
        <w:rPr>
          <w:i/>
          <w:iCs/>
        </w:rPr>
        <w:t xml:space="preserve">Mit dem „The </w:t>
      </w:r>
      <w:proofErr w:type="spellStart"/>
      <w:r w:rsidRPr="006A42A2">
        <w:rPr>
          <w:i/>
          <w:iCs/>
        </w:rPr>
        <w:t>Cradle</w:t>
      </w:r>
      <w:proofErr w:type="spellEnd"/>
      <w:r w:rsidRPr="006A42A2">
        <w:rPr>
          <w:i/>
          <w:iCs/>
        </w:rPr>
        <w:t xml:space="preserve">“ ist in Düsseldorf nach Plänen von HPP Architekten ein wegweisendes Projekt für digitale Planung und zirkuläres Bauen realisiert worden. Das in Holz-Hybrid-Bauweise errichtete Bürogebäude begeistert durch sein ganzheitliches Gesamtkonzept und folgt dem </w:t>
      </w:r>
      <w:proofErr w:type="spellStart"/>
      <w:r w:rsidRPr="006A42A2">
        <w:rPr>
          <w:i/>
          <w:iCs/>
        </w:rPr>
        <w:t>Cradle</w:t>
      </w:r>
      <w:proofErr w:type="spellEnd"/>
      <w:r w:rsidRPr="006A42A2">
        <w:rPr>
          <w:i/>
          <w:iCs/>
        </w:rPr>
        <w:t>-</w:t>
      </w:r>
      <w:proofErr w:type="spellStart"/>
      <w:r w:rsidRPr="006A42A2">
        <w:rPr>
          <w:i/>
          <w:iCs/>
        </w:rPr>
        <w:t>to</w:t>
      </w:r>
      <w:proofErr w:type="spellEnd"/>
      <w:r w:rsidRPr="006A42A2">
        <w:rPr>
          <w:i/>
          <w:iCs/>
        </w:rPr>
        <w:t>-</w:t>
      </w:r>
      <w:proofErr w:type="spellStart"/>
      <w:r w:rsidRPr="006A42A2">
        <w:rPr>
          <w:i/>
          <w:iCs/>
        </w:rPr>
        <w:t>Cradle</w:t>
      </w:r>
      <w:proofErr w:type="spellEnd"/>
      <w:r w:rsidRPr="006A42A2">
        <w:rPr>
          <w:i/>
          <w:iCs/>
        </w:rPr>
        <w:t>-Prinzip. An der Fassade kommen Aluminiumsysteme von WICONA aus der CO</w:t>
      </w:r>
      <w:r w:rsidRPr="006A42A2">
        <w:rPr>
          <w:i/>
          <w:iCs/>
          <w:vertAlign w:val="subscript"/>
        </w:rPr>
        <w:t>2</w:t>
      </w:r>
      <w:r w:rsidRPr="006A42A2">
        <w:rPr>
          <w:i/>
          <w:iCs/>
        </w:rPr>
        <w:t xml:space="preserve">-reduzierten Aluminiumlegierung </w:t>
      </w:r>
      <w:proofErr w:type="spellStart"/>
      <w:r w:rsidRPr="006A42A2">
        <w:rPr>
          <w:i/>
          <w:iCs/>
        </w:rPr>
        <w:t>Hydro</w:t>
      </w:r>
      <w:proofErr w:type="spellEnd"/>
      <w:r w:rsidRPr="006A42A2">
        <w:rPr>
          <w:i/>
          <w:iCs/>
        </w:rPr>
        <w:t xml:space="preserve"> CIRCAL 75R zum Einsatz.  </w:t>
      </w:r>
    </w:p>
    <w:p w14:paraId="5C2C4BEA" w14:textId="77777777" w:rsidR="006A42A2" w:rsidRPr="006A42A2" w:rsidRDefault="006A42A2" w:rsidP="006A42A2">
      <w:pPr>
        <w:tabs>
          <w:tab w:val="left" w:pos="284"/>
        </w:tabs>
        <w:spacing w:line="360" w:lineRule="auto"/>
        <w:ind w:left="284" w:right="282" w:hanging="284"/>
        <w:jc w:val="both"/>
      </w:pPr>
    </w:p>
    <w:p w14:paraId="0619CF02" w14:textId="7DE99088" w:rsidR="006A42A2" w:rsidRDefault="006A42A2" w:rsidP="006A42A2">
      <w:pPr>
        <w:pStyle w:val="StandardWeb"/>
        <w:shd w:val="clear" w:color="auto" w:fill="FFFFFF"/>
        <w:spacing w:before="0" w:beforeAutospacing="0" w:after="240" w:afterAutospacing="0" w:line="360" w:lineRule="auto"/>
        <w:ind w:right="282"/>
        <w:jc w:val="both"/>
        <w:textAlignment w:val="baseline"/>
        <w:rPr>
          <w:rFonts w:ascii="Arial" w:hAnsi="Arial" w:cs="Arial"/>
          <w:sz w:val="22"/>
          <w:szCs w:val="22"/>
        </w:rPr>
      </w:pPr>
      <w:r w:rsidRPr="006A42A2">
        <w:rPr>
          <w:rFonts w:ascii="Arial" w:hAnsi="Arial" w:cs="Arial"/>
          <w:sz w:val="22"/>
          <w:szCs w:val="22"/>
        </w:rPr>
        <w:t xml:space="preserve">Das „The </w:t>
      </w:r>
      <w:proofErr w:type="spellStart"/>
      <w:r w:rsidRPr="006A42A2">
        <w:rPr>
          <w:rFonts w:ascii="Arial" w:hAnsi="Arial" w:cs="Arial"/>
          <w:sz w:val="22"/>
          <w:szCs w:val="22"/>
        </w:rPr>
        <w:t>Cradle</w:t>
      </w:r>
      <w:proofErr w:type="spellEnd"/>
      <w:r w:rsidRPr="006A42A2">
        <w:rPr>
          <w:rFonts w:ascii="Arial" w:hAnsi="Arial" w:cs="Arial"/>
          <w:sz w:val="22"/>
          <w:szCs w:val="22"/>
        </w:rPr>
        <w:t xml:space="preserve">“ ist im angesagten Düsseldorfer Medienhafen auf einem Areal direkt am Rhein entstanden und bietet insgesamt 6.600 m² Büroflächen sowie hochwertige Gastronomie-Angebote im Erdgeschoss. Ziel der Interboden Gruppe (Ratingen) als Investor war es vor allem, ein Vorzeigeprojekt für das Bauen der Zukunft zu schaffen – mit markanter Architektur sowie konsequenter Nachhaltigkeit nach dem </w:t>
      </w:r>
      <w:proofErr w:type="spellStart"/>
      <w:r w:rsidRPr="006A42A2">
        <w:rPr>
          <w:rFonts w:ascii="Arial" w:hAnsi="Arial" w:cs="Arial"/>
          <w:sz w:val="22"/>
          <w:szCs w:val="22"/>
        </w:rPr>
        <w:t>Cradle-to-Cradle</w:t>
      </w:r>
      <w:proofErr w:type="spellEnd"/>
      <w:r w:rsidRPr="006A42A2">
        <w:rPr>
          <w:rFonts w:ascii="Arial" w:hAnsi="Arial" w:cs="Arial"/>
          <w:sz w:val="22"/>
          <w:szCs w:val="22"/>
        </w:rPr>
        <w:t xml:space="preserve"> Prinzip („Von der Wiege zur Wiege“). Das bedeutet konkret: Von Beginn an stand das Denken in Kreisläufen im Vordergrund – insbesondere auch hinsichtlich der eingesetzten Materialen. Dabei versteht sich das Gebäude als Materiallager für die Zukunft. Alle eingesetzten Baustoffe wurden in puncto Materialgesundheit, Sortenreinheit und Trennbarkeit geprüft und so verbaut, dass sie am</w:t>
      </w:r>
      <w:r>
        <w:rPr>
          <w:rFonts w:ascii="Arial" w:hAnsi="Arial" w:cs="Arial"/>
          <w:sz w:val="22"/>
          <w:szCs w:val="22"/>
        </w:rPr>
        <w:t xml:space="preserve"> </w:t>
      </w:r>
      <w:r w:rsidRPr="006A42A2">
        <w:rPr>
          <w:rFonts w:ascii="Arial" w:hAnsi="Arial" w:cs="Arial"/>
          <w:sz w:val="22"/>
          <w:szCs w:val="22"/>
        </w:rPr>
        <w:t>Ende ihres Lebenszyklus wiederverwendet bzw. in den Stoffkreislauf zurückgeführt werden können. Ebenfalls zur integralen Planung gehört das Energiekonzept mit regenerativer Energieerzeugung durch eine Photovoltaik- sowie eine Geothermie</w:t>
      </w:r>
      <w:r>
        <w:rPr>
          <w:rFonts w:ascii="Arial" w:hAnsi="Arial" w:cs="Arial"/>
          <w:sz w:val="22"/>
          <w:szCs w:val="22"/>
        </w:rPr>
        <w:t>-A</w:t>
      </w:r>
      <w:r w:rsidRPr="006A42A2">
        <w:rPr>
          <w:rFonts w:ascii="Arial" w:hAnsi="Arial" w:cs="Arial"/>
          <w:sz w:val="22"/>
          <w:szCs w:val="22"/>
        </w:rPr>
        <w:t>nlage.</w:t>
      </w:r>
    </w:p>
    <w:p w14:paraId="23768D77" w14:textId="24829379" w:rsidR="006A42A2" w:rsidRDefault="006A42A2" w:rsidP="006A42A2">
      <w:pPr>
        <w:pStyle w:val="StandardWeb"/>
        <w:shd w:val="clear" w:color="auto" w:fill="FFFFFF"/>
        <w:spacing w:before="0" w:beforeAutospacing="0" w:after="0" w:afterAutospacing="0"/>
        <w:ind w:right="284"/>
        <w:jc w:val="both"/>
        <w:textAlignment w:val="baseline"/>
        <w:rPr>
          <w:rFonts w:ascii="Arial" w:hAnsi="Arial" w:cs="Arial"/>
          <w:b/>
          <w:sz w:val="22"/>
          <w:szCs w:val="22"/>
        </w:rPr>
      </w:pPr>
      <w:r w:rsidRPr="006A42A2">
        <w:rPr>
          <w:rFonts w:ascii="Arial" w:hAnsi="Arial" w:cs="Arial"/>
          <w:b/>
          <w:sz w:val="22"/>
          <w:szCs w:val="22"/>
        </w:rPr>
        <w:t>Nachhaltiges Gebäudekonzept und projektspezifische Fassade</w:t>
      </w:r>
    </w:p>
    <w:p w14:paraId="066C5722" w14:textId="77777777" w:rsidR="006A42A2" w:rsidRPr="006A42A2" w:rsidRDefault="006A42A2" w:rsidP="006A42A2">
      <w:pPr>
        <w:pStyle w:val="StandardWeb"/>
        <w:shd w:val="clear" w:color="auto" w:fill="FFFFFF"/>
        <w:spacing w:before="0" w:beforeAutospacing="0" w:after="0" w:afterAutospacing="0"/>
        <w:ind w:right="284"/>
        <w:jc w:val="both"/>
        <w:textAlignment w:val="baseline"/>
        <w:rPr>
          <w:rFonts w:ascii="Arial" w:hAnsi="Arial" w:cs="Arial"/>
          <w:sz w:val="22"/>
          <w:szCs w:val="22"/>
        </w:rPr>
      </w:pPr>
    </w:p>
    <w:p w14:paraId="12E71D07" w14:textId="1B6308B7" w:rsidR="006A42A2" w:rsidRPr="006A42A2" w:rsidRDefault="006A42A2" w:rsidP="006A42A2">
      <w:pPr>
        <w:pStyle w:val="StandardWeb"/>
        <w:shd w:val="clear" w:color="auto" w:fill="FFFFFF"/>
        <w:spacing w:before="0" w:beforeAutospacing="0" w:after="0" w:afterAutospacing="0" w:line="360" w:lineRule="auto"/>
        <w:ind w:right="282"/>
        <w:jc w:val="both"/>
        <w:textAlignment w:val="baseline"/>
        <w:rPr>
          <w:rFonts w:ascii="Arial" w:hAnsi="Arial" w:cs="Arial"/>
          <w:sz w:val="22"/>
          <w:szCs w:val="22"/>
        </w:rPr>
      </w:pPr>
      <w:r w:rsidRPr="006A42A2">
        <w:rPr>
          <w:rFonts w:ascii="Arial" w:hAnsi="Arial" w:cs="Arial"/>
          <w:sz w:val="22"/>
          <w:szCs w:val="22"/>
        </w:rPr>
        <w:t xml:space="preserve">Realisiert wurde „The </w:t>
      </w:r>
      <w:proofErr w:type="spellStart"/>
      <w:r w:rsidRPr="006A42A2">
        <w:rPr>
          <w:rFonts w:ascii="Arial" w:hAnsi="Arial" w:cs="Arial"/>
          <w:sz w:val="22"/>
          <w:szCs w:val="22"/>
        </w:rPr>
        <w:t>Cradle</w:t>
      </w:r>
      <w:proofErr w:type="spellEnd"/>
      <w:r w:rsidRPr="006A42A2">
        <w:rPr>
          <w:rFonts w:ascii="Arial" w:hAnsi="Arial" w:cs="Arial"/>
          <w:sz w:val="22"/>
          <w:szCs w:val="22"/>
        </w:rPr>
        <w:t>“ komplett in Elementbauweise. Bis auf die Untergeschosse, das Erdgeschoss und den tragenden Kern wurden wesentliche Bauelemente aus dem nachwachsenden Rohstoff Holz erstellt. Die rautenförmige Struktur aus Glas und Holz verbindet Fassade und Tragwerk und wurde von HPP Architekten unter Berücksicht</w:t>
      </w:r>
      <w:r w:rsidR="00B2609B">
        <w:rPr>
          <w:rFonts w:ascii="Arial" w:hAnsi="Arial" w:cs="Arial"/>
          <w:sz w:val="22"/>
          <w:szCs w:val="22"/>
        </w:rPr>
        <w:t>ig</w:t>
      </w:r>
      <w:r w:rsidRPr="006A42A2">
        <w:rPr>
          <w:rFonts w:ascii="Arial" w:hAnsi="Arial" w:cs="Arial"/>
          <w:sz w:val="22"/>
          <w:szCs w:val="22"/>
        </w:rPr>
        <w:t xml:space="preserve">ung der örtlichen Gegebenheiten und der Nachbarbebauung entwickelt. Parametrisch in 3D entworfen, übernimmt das außen liegende Tragwerk durch seine spezielle Dimensionierung in der Tiefe je nach Himmelsrichtung zusätzlich auch die Verschattung. Weiterer Vorteil der unterschiedliche Tiefe von Tragwerk und Fassade: Auf der zum </w:t>
      </w:r>
      <w:r w:rsidRPr="006A42A2">
        <w:rPr>
          <w:rFonts w:ascii="Arial" w:hAnsi="Arial" w:cs="Arial"/>
          <w:sz w:val="22"/>
          <w:szCs w:val="22"/>
        </w:rPr>
        <w:lastRenderedPageBreak/>
        <w:t>Hafenbecken gerichteten Gebäudeseite entstehen nutzbare Loggien, die – ausgestattet mit einer Absturzsicherung – einen hervorragenden Ausblick ermöglichen.</w:t>
      </w:r>
    </w:p>
    <w:p w14:paraId="47514738" w14:textId="77777777" w:rsidR="006A42A2" w:rsidRPr="006A42A2" w:rsidRDefault="006A42A2" w:rsidP="006A42A2">
      <w:pPr>
        <w:pStyle w:val="berschrift2"/>
        <w:shd w:val="clear" w:color="auto" w:fill="FFFFFF"/>
        <w:spacing w:before="0"/>
        <w:ind w:right="284"/>
        <w:jc w:val="both"/>
        <w:textAlignment w:val="baseline"/>
        <w:rPr>
          <w:rFonts w:ascii="Arial" w:hAnsi="Arial" w:cs="Arial"/>
          <w:b/>
          <w:bCs/>
          <w:sz w:val="22"/>
          <w:szCs w:val="22"/>
        </w:rPr>
      </w:pPr>
    </w:p>
    <w:p w14:paraId="14261998" w14:textId="77777777" w:rsidR="006A42A2" w:rsidRPr="006A42A2" w:rsidRDefault="006A42A2" w:rsidP="006A42A2">
      <w:pPr>
        <w:ind w:right="284"/>
        <w:jc w:val="both"/>
        <w:rPr>
          <w:b/>
          <w:bCs/>
        </w:rPr>
      </w:pPr>
      <w:r w:rsidRPr="006A42A2">
        <w:rPr>
          <w:b/>
          <w:bCs/>
        </w:rPr>
        <w:t>Nachhaltige Aluminiumsysteme an der Fassade</w:t>
      </w:r>
    </w:p>
    <w:p w14:paraId="14B0A56D" w14:textId="77777777" w:rsidR="006A42A2" w:rsidRPr="006A42A2" w:rsidRDefault="006A42A2" w:rsidP="006A42A2">
      <w:pPr>
        <w:ind w:right="284"/>
        <w:jc w:val="both"/>
        <w:rPr>
          <w:b/>
          <w:bCs/>
        </w:rPr>
      </w:pPr>
    </w:p>
    <w:p w14:paraId="57C70BD5" w14:textId="766DC072" w:rsidR="006A42A2" w:rsidRPr="006A42A2" w:rsidRDefault="006A42A2" w:rsidP="006A42A2">
      <w:pPr>
        <w:spacing w:line="360" w:lineRule="auto"/>
        <w:ind w:right="282"/>
        <w:jc w:val="both"/>
      </w:pPr>
      <w:r w:rsidRPr="006A42A2">
        <w:t xml:space="preserve">Während das Erdgeschoss mit einer Pfosten-/Riegel-Fassade aus Holz mit 50 mm Ansichtsbreite erstellt wurde, setzten die Planer in den fünf darüber liegenden Regelgeschossen auf eine Fensterband-Fassade aus Aluminium. Die speziell für das Projekt angepassten Fenster (1,25 x 3 m) basieren auf dem System WICLINE Evo 75 von WICONA und sind teils als Festverglasung und teils mit öffenbaren Flügeln ausgeführt. Zudem wurden auch barrierefreie Fenstertüren in die Fensterbänder integriert. Im Inneren wurde ein dazu passender Sonnenschutz verbaut. Eine besondere Herausforderung stellte die Entwicklung von speziell auf die </w:t>
      </w:r>
      <w:r w:rsidR="00B2609B">
        <w:t>R</w:t>
      </w:r>
      <w:r w:rsidRPr="006A42A2">
        <w:t xml:space="preserve">auten- bzw. </w:t>
      </w:r>
      <w:r w:rsidR="00B2609B">
        <w:t>D</w:t>
      </w:r>
      <w:r w:rsidRPr="006A42A2">
        <w:t>reieck</w:t>
      </w:r>
      <w:r w:rsidR="00B2609B">
        <w:t>s-</w:t>
      </w:r>
      <w:r w:rsidRPr="006A42A2">
        <w:t>Form der Fassadenstruktur ausgerichteten Prallscheiben dar. WICONA Projektleiter Thomas Staiger: „Wir haben die vorgehängte Prallscheiben-Konstruktion als Dreieck</w:t>
      </w:r>
      <w:r w:rsidR="00B2609B">
        <w:t>s</w:t>
      </w:r>
      <w:r w:rsidRPr="006A42A2">
        <w:t>verglasung nach Architektenwunsch gemeinsam mit den Experten vom Fassadenbauunte</w:t>
      </w:r>
      <w:r>
        <w:t>r</w:t>
      </w:r>
      <w:r w:rsidRPr="006A42A2">
        <w:t xml:space="preserve">nehmen Rupert App entwickelt und gemäß der erforderlichen Statik ausgearbeitet.“ Beim Dachgeschoss kommt schließlich eine projektspezifische Pfosten-/Riegel-Fassade </w:t>
      </w:r>
      <w:r w:rsidRPr="006A42A2">
        <w:br/>
        <w:t xml:space="preserve">zum Einsatz. Hergestellt sind alle Elemente aus der nachhaltigen Aluminiumlegierung </w:t>
      </w:r>
      <w:proofErr w:type="spellStart"/>
      <w:r w:rsidRPr="006A42A2">
        <w:t>Hydro</w:t>
      </w:r>
      <w:proofErr w:type="spellEnd"/>
      <w:r w:rsidRPr="006A42A2">
        <w:t xml:space="preserve"> CIRCAL 75R. Diese besteht zu mindestens 75 % aus recyceltem End-</w:t>
      </w:r>
      <w:proofErr w:type="spellStart"/>
      <w:r w:rsidRPr="006A42A2">
        <w:t>of</w:t>
      </w:r>
      <w:proofErr w:type="spellEnd"/>
      <w:r w:rsidRPr="006A42A2">
        <w:t xml:space="preserve">-Life-Aluminium – also Aluminiumschrott, der vormals bereits in einem Produkt verbaut war und seinen kompletten Lebenszyklus durchlaufen hat. Thomas Staiger: „Da </w:t>
      </w:r>
      <w:proofErr w:type="spellStart"/>
      <w:r w:rsidRPr="006A42A2">
        <w:t>Hydro</w:t>
      </w:r>
      <w:proofErr w:type="spellEnd"/>
      <w:r w:rsidRPr="006A42A2">
        <w:t xml:space="preserve"> CIRCAL 75R über einen CO</w:t>
      </w:r>
      <w:r w:rsidRPr="006A42A2">
        <w:rPr>
          <w:vertAlign w:val="subscript"/>
        </w:rPr>
        <w:t>2</w:t>
      </w:r>
      <w:r w:rsidRPr="006A42A2">
        <w:t>-Fußabdruck von nur 1,9 kg CO</w:t>
      </w:r>
      <w:r w:rsidRPr="006A42A2">
        <w:rPr>
          <w:vertAlign w:val="subscript"/>
        </w:rPr>
        <w:t>2</w:t>
      </w:r>
      <w:r w:rsidRPr="006A42A2">
        <w:t>/kg Aluminium verfügt, konnte das Produkt die hohen Projektanforderungen in puncto Kreislaufwirtschaft und Nachhaltigkeit ideal erfüllen.“</w:t>
      </w:r>
    </w:p>
    <w:p w14:paraId="0A1DBDED" w14:textId="77777777" w:rsidR="006A42A2" w:rsidRPr="006A42A2" w:rsidRDefault="006A42A2" w:rsidP="006A42A2">
      <w:pPr>
        <w:ind w:right="284"/>
        <w:jc w:val="both"/>
        <w:rPr>
          <w:b/>
          <w:bCs/>
          <w:highlight w:val="yellow"/>
        </w:rPr>
      </w:pPr>
    </w:p>
    <w:p w14:paraId="320BF4E1" w14:textId="77777777" w:rsidR="006A42A2" w:rsidRPr="006A42A2" w:rsidRDefault="006A42A2" w:rsidP="006A42A2">
      <w:pPr>
        <w:tabs>
          <w:tab w:val="left" w:pos="284"/>
        </w:tabs>
        <w:ind w:right="284"/>
        <w:jc w:val="both"/>
        <w:rPr>
          <w:b/>
          <w:bCs/>
        </w:rPr>
      </w:pPr>
      <w:r w:rsidRPr="006A42A2">
        <w:rPr>
          <w:b/>
          <w:bCs/>
        </w:rPr>
        <w:t xml:space="preserve">Intelligente Verbindung von </w:t>
      </w:r>
      <w:proofErr w:type="spellStart"/>
      <w:r w:rsidRPr="006A42A2">
        <w:rPr>
          <w:b/>
          <w:bCs/>
        </w:rPr>
        <w:t>Cradle-to-Cradle</w:t>
      </w:r>
      <w:proofErr w:type="spellEnd"/>
      <w:r w:rsidRPr="006A42A2">
        <w:rPr>
          <w:b/>
          <w:bCs/>
        </w:rPr>
        <w:t xml:space="preserve"> und BIM</w:t>
      </w:r>
    </w:p>
    <w:p w14:paraId="0FBE3608" w14:textId="77777777" w:rsidR="006A42A2" w:rsidRPr="006A42A2" w:rsidRDefault="006A42A2" w:rsidP="006A42A2">
      <w:pPr>
        <w:tabs>
          <w:tab w:val="left" w:pos="284"/>
        </w:tabs>
        <w:ind w:right="284"/>
        <w:jc w:val="both"/>
        <w:rPr>
          <w:b/>
          <w:bCs/>
        </w:rPr>
      </w:pPr>
    </w:p>
    <w:p w14:paraId="0F2B7FAA" w14:textId="312C086E" w:rsidR="006A42A2" w:rsidRPr="006A42A2" w:rsidRDefault="006A42A2" w:rsidP="006A42A2">
      <w:pPr>
        <w:tabs>
          <w:tab w:val="left" w:pos="284"/>
        </w:tabs>
        <w:spacing w:line="360" w:lineRule="auto"/>
        <w:ind w:right="282"/>
        <w:jc w:val="both"/>
      </w:pPr>
      <w:r w:rsidRPr="006A42A2">
        <w:t xml:space="preserve">Nicht zuletzt setzt „The </w:t>
      </w:r>
      <w:proofErr w:type="spellStart"/>
      <w:r w:rsidRPr="006A42A2">
        <w:t>Cradle</w:t>
      </w:r>
      <w:proofErr w:type="spellEnd"/>
      <w:r w:rsidRPr="006A42A2">
        <w:t xml:space="preserve">“ auch in puncto integraler Planung neue Maßstäbe. Alle Planungsschritte erfolgten in BIM und auch die Abstimmung der beteiligten Gewerke wurde über ein in </w:t>
      </w:r>
      <w:proofErr w:type="spellStart"/>
      <w:r w:rsidRPr="006A42A2">
        <w:t>Revit</w:t>
      </w:r>
      <w:proofErr w:type="spellEnd"/>
      <w:r w:rsidRPr="006A42A2">
        <w:t xml:space="preserve"> erstelltes 3D-BIM-Modell realisiert. Um den </w:t>
      </w:r>
      <w:proofErr w:type="spellStart"/>
      <w:r w:rsidRPr="006A42A2">
        <w:t>Cradle</w:t>
      </w:r>
      <w:proofErr w:type="spellEnd"/>
      <w:r w:rsidRPr="006A42A2">
        <w:t>-</w:t>
      </w:r>
      <w:proofErr w:type="spellStart"/>
      <w:r w:rsidRPr="006A42A2">
        <w:t>to</w:t>
      </w:r>
      <w:proofErr w:type="spellEnd"/>
      <w:r w:rsidRPr="006A42A2">
        <w:t>-</w:t>
      </w:r>
      <w:proofErr w:type="spellStart"/>
      <w:r w:rsidRPr="006A42A2">
        <w:t>Cradle</w:t>
      </w:r>
      <w:proofErr w:type="spellEnd"/>
      <w:r w:rsidRPr="006A42A2">
        <w:t xml:space="preserve">-Gedanken mit dem BIM-Verfahren zu kombinieren, wurden alle in „The </w:t>
      </w:r>
      <w:proofErr w:type="spellStart"/>
      <w:r w:rsidRPr="006A42A2">
        <w:t>Cradle</w:t>
      </w:r>
      <w:proofErr w:type="spellEnd"/>
      <w:r w:rsidRPr="006A42A2">
        <w:t xml:space="preserve">“ verbauten Materialien in einem „Building Material </w:t>
      </w:r>
      <w:proofErr w:type="spellStart"/>
      <w:r w:rsidRPr="006A42A2">
        <w:t>Passport</w:t>
      </w:r>
      <w:proofErr w:type="spellEnd"/>
      <w:r w:rsidRPr="006A42A2">
        <w:t xml:space="preserve">“ dokumentiert. Dieser ermöglichte die Optimierung der Materialauswahl hinsichtlich </w:t>
      </w:r>
      <w:proofErr w:type="spellStart"/>
      <w:r w:rsidRPr="006A42A2">
        <w:t>Rezyklierbarkeit</w:t>
      </w:r>
      <w:proofErr w:type="spellEnd"/>
      <w:r w:rsidRPr="006A42A2">
        <w:t xml:space="preserve"> </w:t>
      </w:r>
      <w:r w:rsidR="00B2609B">
        <w:t>sowie</w:t>
      </w:r>
      <w:r w:rsidRPr="006A42A2">
        <w:t xml:space="preserve"> CO</w:t>
      </w:r>
      <w:r w:rsidRPr="006A42A2">
        <w:rPr>
          <w:vertAlign w:val="subscript"/>
        </w:rPr>
        <w:t>2</w:t>
      </w:r>
      <w:r w:rsidRPr="006A42A2">
        <w:t>-Fußabdruck und stellt zudem eine ausführliche Dokumentation der verfügbaren Materialien für den Rückbau zur Verfügung.</w:t>
      </w:r>
    </w:p>
    <w:p w14:paraId="12CD5D6D" w14:textId="77777777" w:rsidR="006A42A2" w:rsidRPr="006A42A2" w:rsidRDefault="006A42A2" w:rsidP="006A42A2">
      <w:pPr>
        <w:tabs>
          <w:tab w:val="left" w:pos="284"/>
        </w:tabs>
        <w:spacing w:line="360" w:lineRule="auto"/>
        <w:ind w:right="282"/>
        <w:jc w:val="both"/>
      </w:pPr>
    </w:p>
    <w:p w14:paraId="0649F698" w14:textId="77777777" w:rsidR="006A42A2" w:rsidRDefault="006A42A2" w:rsidP="006A42A2">
      <w:pPr>
        <w:tabs>
          <w:tab w:val="left" w:pos="284"/>
        </w:tabs>
        <w:spacing w:line="360" w:lineRule="auto"/>
        <w:ind w:right="282"/>
        <w:jc w:val="both"/>
      </w:pPr>
    </w:p>
    <w:p w14:paraId="6B85C8B4" w14:textId="05576F00" w:rsidR="006A42A2" w:rsidRPr="006A42A2" w:rsidRDefault="006A42A2" w:rsidP="006A42A2">
      <w:pPr>
        <w:tabs>
          <w:tab w:val="left" w:pos="284"/>
        </w:tabs>
        <w:ind w:right="284"/>
        <w:jc w:val="both"/>
        <w:rPr>
          <w:b/>
          <w:bCs/>
        </w:rPr>
      </w:pPr>
      <w:r w:rsidRPr="006A42A2">
        <w:rPr>
          <w:b/>
          <w:bCs/>
        </w:rPr>
        <w:lastRenderedPageBreak/>
        <w:t>Nachhaltigkeit ganzheitlich gedacht</w:t>
      </w:r>
    </w:p>
    <w:p w14:paraId="0671A4BE" w14:textId="77777777" w:rsidR="006A42A2" w:rsidRPr="006A42A2" w:rsidRDefault="006A42A2" w:rsidP="006A42A2">
      <w:pPr>
        <w:tabs>
          <w:tab w:val="left" w:pos="284"/>
        </w:tabs>
        <w:ind w:right="284"/>
        <w:jc w:val="both"/>
        <w:rPr>
          <w:b/>
          <w:bCs/>
        </w:rPr>
      </w:pPr>
    </w:p>
    <w:p w14:paraId="50C9D088" w14:textId="56F8727C" w:rsidR="006A42A2" w:rsidRPr="006A42A2" w:rsidRDefault="006A42A2" w:rsidP="006A42A2">
      <w:pPr>
        <w:pStyle w:val="StandardWeb"/>
        <w:shd w:val="clear" w:color="auto" w:fill="FFFFFF"/>
        <w:spacing w:before="0" w:beforeAutospacing="0" w:after="0" w:afterAutospacing="0" w:line="360" w:lineRule="auto"/>
        <w:ind w:right="282"/>
        <w:jc w:val="both"/>
        <w:textAlignment w:val="baseline"/>
        <w:rPr>
          <w:rFonts w:ascii="Arial" w:hAnsi="Arial" w:cs="Arial"/>
          <w:color w:val="000000"/>
          <w:sz w:val="22"/>
          <w:szCs w:val="22"/>
        </w:rPr>
      </w:pPr>
      <w:r w:rsidRPr="006A42A2">
        <w:rPr>
          <w:rFonts w:ascii="Arial" w:hAnsi="Arial" w:cs="Arial"/>
          <w:color w:val="000000"/>
          <w:sz w:val="22"/>
          <w:szCs w:val="22"/>
        </w:rPr>
        <w:t xml:space="preserve">Der ganzheitliche Nachhaltigkeitsansatz des „The </w:t>
      </w:r>
      <w:proofErr w:type="spellStart"/>
      <w:r w:rsidRPr="006A42A2">
        <w:rPr>
          <w:rFonts w:ascii="Arial" w:hAnsi="Arial" w:cs="Arial"/>
          <w:color w:val="000000"/>
          <w:sz w:val="22"/>
          <w:szCs w:val="22"/>
        </w:rPr>
        <w:t>Cradle</w:t>
      </w:r>
      <w:proofErr w:type="spellEnd"/>
      <w:r w:rsidRPr="006A42A2">
        <w:rPr>
          <w:rFonts w:ascii="Arial" w:hAnsi="Arial" w:cs="Arial"/>
          <w:color w:val="000000"/>
          <w:sz w:val="22"/>
          <w:szCs w:val="22"/>
        </w:rPr>
        <w:t>“ lässt sich auch zahlenmäßig untermaue</w:t>
      </w:r>
      <w:r>
        <w:rPr>
          <w:rFonts w:ascii="Arial" w:hAnsi="Arial" w:cs="Arial"/>
          <w:color w:val="000000"/>
          <w:sz w:val="22"/>
          <w:szCs w:val="22"/>
        </w:rPr>
        <w:t>r</w:t>
      </w:r>
      <w:r w:rsidRPr="006A42A2">
        <w:rPr>
          <w:rFonts w:ascii="Arial" w:hAnsi="Arial" w:cs="Arial"/>
          <w:color w:val="000000"/>
          <w:sz w:val="22"/>
          <w:szCs w:val="22"/>
        </w:rPr>
        <w:t>n. In einer Lebenszyklusanalyse wurden die Umweltauswirkungen des Gebäudes untersucht. Ergebnis: Die Summe aller getroffenen Maßnahmen führen zu einem CO</w:t>
      </w:r>
      <w:r w:rsidRPr="006A42A2">
        <w:rPr>
          <w:rFonts w:ascii="Arial" w:hAnsi="Arial" w:cs="Arial"/>
          <w:color w:val="000000"/>
          <w:sz w:val="22"/>
          <w:szCs w:val="22"/>
          <w:bdr w:val="none" w:sz="0" w:space="0" w:color="auto" w:frame="1"/>
          <w:vertAlign w:val="subscript"/>
        </w:rPr>
        <w:t>2</w:t>
      </w:r>
      <w:r w:rsidRPr="006A42A2">
        <w:rPr>
          <w:rFonts w:ascii="Arial" w:hAnsi="Arial" w:cs="Arial"/>
          <w:color w:val="000000"/>
          <w:sz w:val="22"/>
          <w:szCs w:val="22"/>
        </w:rPr>
        <w:t>-Fußabdruck (GWP) von lediglich 41,17 kg CO</w:t>
      </w:r>
      <w:r w:rsidRPr="006A42A2">
        <w:rPr>
          <w:rFonts w:ascii="Arial" w:hAnsi="Arial" w:cs="Arial"/>
          <w:color w:val="000000"/>
          <w:sz w:val="22"/>
          <w:szCs w:val="22"/>
          <w:bdr w:val="none" w:sz="0" w:space="0" w:color="auto" w:frame="1"/>
          <w:vertAlign w:val="subscript"/>
        </w:rPr>
        <w:t>2</w:t>
      </w:r>
      <w:r w:rsidRPr="006A42A2">
        <w:rPr>
          <w:rFonts w:ascii="Arial" w:hAnsi="Arial" w:cs="Arial"/>
          <w:color w:val="000000"/>
          <w:sz w:val="22"/>
          <w:szCs w:val="22"/>
        </w:rPr>
        <w:t>/m² N</w:t>
      </w:r>
      <w:r w:rsidR="00B2609B">
        <w:rPr>
          <w:rFonts w:ascii="Arial" w:hAnsi="Arial" w:cs="Arial"/>
          <w:color w:val="000000"/>
          <w:sz w:val="22"/>
          <w:szCs w:val="22"/>
        </w:rPr>
        <w:t>ettogeschossfläche</w:t>
      </w:r>
      <w:r w:rsidRPr="006A42A2">
        <w:rPr>
          <w:rFonts w:ascii="Arial" w:hAnsi="Arial" w:cs="Arial"/>
          <w:color w:val="000000"/>
          <w:sz w:val="22"/>
          <w:szCs w:val="22"/>
        </w:rPr>
        <w:t xml:space="preserve"> über einen Nutzungszeitraum von 50 Jahren. Ein echtes Vorzeigeprojekt für zirkuläres Bauen.</w:t>
      </w:r>
    </w:p>
    <w:p w14:paraId="6951E47E" w14:textId="77777777" w:rsidR="006A42A2" w:rsidRPr="006A42A2" w:rsidRDefault="006A42A2" w:rsidP="006A42A2">
      <w:pPr>
        <w:pStyle w:val="StandardWeb"/>
        <w:shd w:val="clear" w:color="auto" w:fill="FFFFFF"/>
        <w:spacing w:before="0" w:beforeAutospacing="0" w:after="0" w:afterAutospacing="0" w:line="360" w:lineRule="auto"/>
        <w:ind w:right="282"/>
        <w:jc w:val="both"/>
        <w:textAlignment w:val="baseline"/>
        <w:rPr>
          <w:rFonts w:ascii="Arial" w:hAnsi="Arial" w:cs="Arial"/>
          <w:color w:val="000000"/>
          <w:sz w:val="22"/>
          <w:szCs w:val="22"/>
        </w:rPr>
      </w:pPr>
    </w:p>
    <w:p w14:paraId="73CD097D" w14:textId="77777777" w:rsidR="006A42A2" w:rsidRPr="006A42A2" w:rsidRDefault="006A42A2" w:rsidP="006A42A2">
      <w:pPr>
        <w:spacing w:line="360" w:lineRule="auto"/>
        <w:ind w:right="282"/>
        <w:jc w:val="both"/>
      </w:pPr>
    </w:p>
    <w:p w14:paraId="1BF2002A" w14:textId="77777777" w:rsidR="006A42A2" w:rsidRPr="006A42A2" w:rsidRDefault="006A42A2" w:rsidP="006A42A2">
      <w:pPr>
        <w:tabs>
          <w:tab w:val="left" w:pos="284"/>
        </w:tabs>
        <w:ind w:right="284"/>
        <w:jc w:val="both"/>
        <w:rPr>
          <w:b/>
          <w:bCs/>
        </w:rPr>
      </w:pPr>
      <w:r w:rsidRPr="006A42A2">
        <w:rPr>
          <w:b/>
          <w:bCs/>
        </w:rPr>
        <w:t>Projekttafel</w:t>
      </w:r>
    </w:p>
    <w:p w14:paraId="2DFD198F" w14:textId="77777777" w:rsidR="006A42A2" w:rsidRPr="006A42A2" w:rsidRDefault="006A42A2" w:rsidP="006A42A2">
      <w:pPr>
        <w:tabs>
          <w:tab w:val="left" w:pos="284"/>
          <w:tab w:val="left" w:pos="2552"/>
        </w:tabs>
        <w:ind w:right="284"/>
        <w:jc w:val="both"/>
      </w:pPr>
    </w:p>
    <w:p w14:paraId="61CA55AB" w14:textId="77777777" w:rsidR="006A42A2" w:rsidRPr="006A42A2" w:rsidRDefault="006A42A2" w:rsidP="006A42A2">
      <w:pPr>
        <w:tabs>
          <w:tab w:val="left" w:pos="284"/>
          <w:tab w:val="left" w:pos="2552"/>
        </w:tabs>
        <w:ind w:right="284"/>
        <w:jc w:val="both"/>
      </w:pPr>
      <w:r w:rsidRPr="006A42A2">
        <w:t>Projekt:</w:t>
      </w:r>
      <w:r w:rsidRPr="006A42A2">
        <w:tab/>
        <w:t xml:space="preserve">„The </w:t>
      </w:r>
      <w:proofErr w:type="spellStart"/>
      <w:r w:rsidRPr="006A42A2">
        <w:t>Cradle</w:t>
      </w:r>
      <w:proofErr w:type="spellEnd"/>
      <w:r w:rsidRPr="006A42A2">
        <w:t>“ (Düsseldorf)</w:t>
      </w:r>
    </w:p>
    <w:p w14:paraId="2A456F58" w14:textId="77777777" w:rsidR="006A42A2" w:rsidRPr="006A42A2" w:rsidRDefault="006A42A2" w:rsidP="006A42A2">
      <w:pPr>
        <w:tabs>
          <w:tab w:val="left" w:pos="284"/>
          <w:tab w:val="left" w:pos="2552"/>
        </w:tabs>
        <w:ind w:right="284"/>
        <w:jc w:val="both"/>
      </w:pPr>
    </w:p>
    <w:p w14:paraId="44CD3DDD" w14:textId="505C5BC7" w:rsidR="006A42A2" w:rsidRPr="006A42A2" w:rsidRDefault="006A42A2" w:rsidP="006A42A2">
      <w:pPr>
        <w:tabs>
          <w:tab w:val="left" w:pos="284"/>
          <w:tab w:val="left" w:pos="2552"/>
        </w:tabs>
        <w:ind w:right="284"/>
        <w:jc w:val="both"/>
      </w:pPr>
      <w:r w:rsidRPr="006A42A2">
        <w:t xml:space="preserve">Bauherr: </w:t>
      </w:r>
      <w:r w:rsidRPr="006A42A2">
        <w:tab/>
        <w:t>INTERBODEN Innovative Gewerbewelten GmbH &amp; Co. KG</w:t>
      </w:r>
      <w:r w:rsidRPr="006A42A2">
        <w:rPr>
          <w:b/>
          <w:bCs/>
          <w:color w:val="454B52"/>
          <w:shd w:val="clear" w:color="auto" w:fill="FFFFFF"/>
        </w:rPr>
        <w:t xml:space="preserve"> </w:t>
      </w:r>
      <w:r w:rsidRPr="006A42A2">
        <w:rPr>
          <w:b/>
          <w:bCs/>
          <w:color w:val="454B52"/>
          <w:shd w:val="clear" w:color="auto" w:fill="FFFFFF"/>
        </w:rPr>
        <w:tab/>
      </w:r>
      <w:r w:rsidRPr="006A42A2">
        <w:rPr>
          <w:b/>
          <w:bCs/>
          <w:color w:val="454B52"/>
          <w:shd w:val="clear" w:color="auto" w:fill="FFFFFF"/>
        </w:rPr>
        <w:tab/>
      </w:r>
      <w:r w:rsidRPr="006A42A2">
        <w:t>(Ratingen)</w:t>
      </w:r>
    </w:p>
    <w:p w14:paraId="10CB1849" w14:textId="77777777" w:rsidR="006A42A2" w:rsidRPr="006A42A2" w:rsidRDefault="006A42A2" w:rsidP="006A42A2">
      <w:pPr>
        <w:tabs>
          <w:tab w:val="left" w:pos="284"/>
          <w:tab w:val="left" w:pos="2552"/>
        </w:tabs>
        <w:ind w:right="284"/>
        <w:jc w:val="both"/>
      </w:pPr>
    </w:p>
    <w:p w14:paraId="5A6F698E" w14:textId="77777777" w:rsidR="006A42A2" w:rsidRPr="006A42A2" w:rsidRDefault="006A42A2" w:rsidP="006A42A2">
      <w:pPr>
        <w:tabs>
          <w:tab w:val="left" w:pos="284"/>
          <w:tab w:val="left" w:pos="2552"/>
        </w:tabs>
        <w:ind w:right="284"/>
        <w:jc w:val="both"/>
      </w:pPr>
      <w:r w:rsidRPr="006A42A2">
        <w:t xml:space="preserve">Architekt: </w:t>
      </w:r>
      <w:r w:rsidRPr="006A42A2">
        <w:tab/>
        <w:t>HPP Architekten (Düsseldorf)</w:t>
      </w:r>
    </w:p>
    <w:p w14:paraId="7F315FE6" w14:textId="77777777" w:rsidR="006A42A2" w:rsidRPr="006A42A2" w:rsidRDefault="006A42A2" w:rsidP="006A42A2">
      <w:pPr>
        <w:tabs>
          <w:tab w:val="left" w:pos="284"/>
          <w:tab w:val="left" w:pos="2552"/>
        </w:tabs>
        <w:ind w:right="284"/>
        <w:jc w:val="both"/>
      </w:pPr>
    </w:p>
    <w:p w14:paraId="2438E94D" w14:textId="77777777" w:rsidR="006A42A2" w:rsidRPr="006A42A2" w:rsidRDefault="006A42A2" w:rsidP="006A42A2">
      <w:pPr>
        <w:tabs>
          <w:tab w:val="left" w:pos="284"/>
          <w:tab w:val="left" w:pos="2552"/>
        </w:tabs>
        <w:ind w:right="284"/>
        <w:jc w:val="both"/>
      </w:pPr>
      <w:r w:rsidRPr="006A42A2">
        <w:t>Fassadenplanung:</w:t>
      </w:r>
      <w:r w:rsidRPr="006A42A2">
        <w:tab/>
        <w:t>Knippers Helbig GmbH (Berlin)</w:t>
      </w:r>
    </w:p>
    <w:p w14:paraId="365AF46F" w14:textId="77777777" w:rsidR="006A42A2" w:rsidRPr="006A42A2" w:rsidRDefault="006A42A2" w:rsidP="006A42A2">
      <w:pPr>
        <w:tabs>
          <w:tab w:val="left" w:pos="284"/>
          <w:tab w:val="left" w:pos="2552"/>
        </w:tabs>
        <w:ind w:right="284"/>
        <w:jc w:val="both"/>
      </w:pPr>
    </w:p>
    <w:p w14:paraId="5A600869" w14:textId="77777777" w:rsidR="006A42A2" w:rsidRPr="006A42A2" w:rsidRDefault="006A42A2" w:rsidP="006A42A2">
      <w:pPr>
        <w:tabs>
          <w:tab w:val="left" w:pos="284"/>
          <w:tab w:val="left" w:pos="2552"/>
        </w:tabs>
        <w:ind w:right="284"/>
        <w:jc w:val="both"/>
      </w:pPr>
      <w:r w:rsidRPr="006A42A2">
        <w:t xml:space="preserve">Metallbau: </w:t>
      </w:r>
      <w:r w:rsidRPr="006A42A2">
        <w:tab/>
        <w:t>Rupert App GmbH (Leutkirch)</w:t>
      </w:r>
    </w:p>
    <w:p w14:paraId="312F85ED" w14:textId="77777777" w:rsidR="006A42A2" w:rsidRPr="006A42A2" w:rsidRDefault="006A42A2" w:rsidP="006A42A2">
      <w:pPr>
        <w:tabs>
          <w:tab w:val="left" w:pos="284"/>
          <w:tab w:val="left" w:pos="2552"/>
        </w:tabs>
        <w:ind w:right="284"/>
        <w:jc w:val="both"/>
      </w:pPr>
    </w:p>
    <w:p w14:paraId="0731B084" w14:textId="77777777" w:rsidR="006A42A2" w:rsidRPr="006A42A2" w:rsidRDefault="006A42A2" w:rsidP="006A42A2">
      <w:pPr>
        <w:tabs>
          <w:tab w:val="left" w:pos="284"/>
          <w:tab w:val="left" w:pos="2552"/>
        </w:tabs>
        <w:ind w:right="284"/>
        <w:jc w:val="both"/>
      </w:pPr>
      <w:r w:rsidRPr="006A42A2">
        <w:t>Aluminium-</w:t>
      </w:r>
      <w:r w:rsidRPr="006A42A2">
        <w:br/>
        <w:t>Fassadensysteme:</w:t>
      </w:r>
      <w:r w:rsidRPr="006A42A2">
        <w:tab/>
        <w:t>WICONA</w:t>
      </w:r>
    </w:p>
    <w:p w14:paraId="184D5C25" w14:textId="77777777" w:rsidR="006A42A2" w:rsidRPr="006A42A2" w:rsidRDefault="006A42A2" w:rsidP="006A42A2">
      <w:pPr>
        <w:tabs>
          <w:tab w:val="left" w:pos="2552"/>
        </w:tabs>
        <w:ind w:right="284"/>
        <w:jc w:val="both"/>
      </w:pPr>
    </w:p>
    <w:p w14:paraId="6AD4C703" w14:textId="77777777" w:rsidR="006A42A2" w:rsidRPr="006A42A2" w:rsidRDefault="006A42A2" w:rsidP="006A42A2">
      <w:pPr>
        <w:tabs>
          <w:tab w:val="left" w:pos="2552"/>
        </w:tabs>
        <w:ind w:right="284"/>
        <w:jc w:val="both"/>
      </w:pPr>
      <w:r w:rsidRPr="006A42A2">
        <w:t xml:space="preserve">Fertigstellung: </w:t>
      </w:r>
      <w:r w:rsidRPr="006A42A2">
        <w:tab/>
        <w:t>2023</w:t>
      </w:r>
    </w:p>
    <w:p w14:paraId="7FE3BA8B" w14:textId="77777777" w:rsidR="006A42A2" w:rsidRPr="006A42A2" w:rsidRDefault="006A42A2" w:rsidP="006A42A2">
      <w:pPr>
        <w:tabs>
          <w:tab w:val="left" w:pos="2552"/>
        </w:tabs>
        <w:spacing w:line="360" w:lineRule="auto"/>
        <w:ind w:right="282"/>
        <w:jc w:val="both"/>
      </w:pPr>
    </w:p>
    <w:p w14:paraId="5E785B75" w14:textId="77777777" w:rsidR="006A42A2" w:rsidRPr="006A42A2" w:rsidRDefault="006A42A2" w:rsidP="006A42A2">
      <w:pPr>
        <w:tabs>
          <w:tab w:val="left" w:pos="2552"/>
        </w:tabs>
        <w:spacing w:line="360" w:lineRule="auto"/>
        <w:ind w:right="282"/>
        <w:jc w:val="both"/>
      </w:pPr>
    </w:p>
    <w:p w14:paraId="63FE0491" w14:textId="77777777" w:rsidR="00B2609B" w:rsidRDefault="00B2609B" w:rsidP="00B2609B">
      <w:pPr>
        <w:tabs>
          <w:tab w:val="left" w:pos="2552"/>
        </w:tabs>
        <w:ind w:right="284"/>
        <w:jc w:val="both"/>
      </w:pPr>
    </w:p>
    <w:p w14:paraId="47DB8092" w14:textId="144CDE6F" w:rsidR="006A42A2" w:rsidRPr="006A42A2" w:rsidRDefault="006A42A2" w:rsidP="00B2609B">
      <w:pPr>
        <w:tabs>
          <w:tab w:val="left" w:pos="2552"/>
        </w:tabs>
        <w:ind w:right="284"/>
        <w:jc w:val="both"/>
        <w:rPr>
          <w:b/>
          <w:bCs/>
        </w:rPr>
      </w:pPr>
      <w:r w:rsidRPr="006A42A2">
        <w:rPr>
          <w:b/>
          <w:bCs/>
        </w:rPr>
        <w:t>Bild 1</w:t>
      </w:r>
    </w:p>
    <w:p w14:paraId="4AE04AB0" w14:textId="77777777" w:rsidR="006A42A2" w:rsidRPr="006A42A2" w:rsidRDefault="006A42A2" w:rsidP="00B2609B">
      <w:pPr>
        <w:tabs>
          <w:tab w:val="left" w:pos="2552"/>
        </w:tabs>
        <w:ind w:right="284"/>
        <w:jc w:val="both"/>
        <w:rPr>
          <w:b/>
          <w:bCs/>
        </w:rPr>
      </w:pPr>
    </w:p>
    <w:p w14:paraId="199E2020" w14:textId="77777777" w:rsidR="006A42A2" w:rsidRPr="006A42A2" w:rsidRDefault="006A42A2" w:rsidP="00B2609B">
      <w:pPr>
        <w:tabs>
          <w:tab w:val="left" w:pos="2552"/>
        </w:tabs>
        <w:ind w:right="284"/>
        <w:jc w:val="both"/>
      </w:pPr>
      <w:r w:rsidRPr="006A42A2">
        <w:t xml:space="preserve">Das in Holz-Hybrid-Bauweise errichtete Bürogebäude „The </w:t>
      </w:r>
      <w:proofErr w:type="spellStart"/>
      <w:r w:rsidRPr="006A42A2">
        <w:t>Cradle</w:t>
      </w:r>
      <w:proofErr w:type="spellEnd"/>
      <w:r w:rsidRPr="006A42A2">
        <w:t xml:space="preserve">“ besticht durch sein ganzheitliches Gesamtkonzept und folgt dem </w:t>
      </w:r>
      <w:proofErr w:type="spellStart"/>
      <w:r w:rsidRPr="006A42A2">
        <w:t>Cradle</w:t>
      </w:r>
      <w:proofErr w:type="spellEnd"/>
      <w:r w:rsidRPr="006A42A2">
        <w:t>-</w:t>
      </w:r>
      <w:proofErr w:type="spellStart"/>
      <w:r w:rsidRPr="006A42A2">
        <w:t>to</w:t>
      </w:r>
      <w:proofErr w:type="spellEnd"/>
      <w:r w:rsidRPr="006A42A2">
        <w:t>-</w:t>
      </w:r>
      <w:proofErr w:type="spellStart"/>
      <w:r w:rsidRPr="006A42A2">
        <w:t>Cradle</w:t>
      </w:r>
      <w:proofErr w:type="spellEnd"/>
      <w:r w:rsidRPr="006A42A2">
        <w:t>-Prinzip.</w:t>
      </w:r>
    </w:p>
    <w:p w14:paraId="62432B76" w14:textId="77777777" w:rsidR="006A42A2" w:rsidRPr="006A42A2" w:rsidRDefault="006A42A2" w:rsidP="00B2609B">
      <w:pPr>
        <w:tabs>
          <w:tab w:val="left" w:pos="2552"/>
        </w:tabs>
        <w:ind w:right="284"/>
        <w:jc w:val="both"/>
      </w:pPr>
    </w:p>
    <w:p w14:paraId="1CF51EB3" w14:textId="77777777" w:rsidR="00B2609B" w:rsidRDefault="00B2609B" w:rsidP="00B2609B">
      <w:pPr>
        <w:tabs>
          <w:tab w:val="left" w:pos="2552"/>
        </w:tabs>
        <w:ind w:right="284"/>
        <w:jc w:val="both"/>
        <w:rPr>
          <w:b/>
          <w:bCs/>
        </w:rPr>
      </w:pPr>
    </w:p>
    <w:p w14:paraId="54466A3F" w14:textId="78242039" w:rsidR="006A42A2" w:rsidRPr="006A42A2" w:rsidRDefault="006A42A2" w:rsidP="00B2609B">
      <w:pPr>
        <w:tabs>
          <w:tab w:val="left" w:pos="2552"/>
        </w:tabs>
        <w:ind w:right="284"/>
        <w:jc w:val="both"/>
        <w:rPr>
          <w:b/>
          <w:bCs/>
        </w:rPr>
      </w:pPr>
      <w:r w:rsidRPr="006A42A2">
        <w:rPr>
          <w:b/>
          <w:bCs/>
        </w:rPr>
        <w:t>Bild 2</w:t>
      </w:r>
    </w:p>
    <w:p w14:paraId="2C66D891" w14:textId="77777777" w:rsidR="006A42A2" w:rsidRPr="006A42A2" w:rsidRDefault="006A42A2" w:rsidP="00B2609B">
      <w:pPr>
        <w:tabs>
          <w:tab w:val="left" w:pos="2552"/>
        </w:tabs>
        <w:ind w:right="284"/>
        <w:jc w:val="both"/>
      </w:pPr>
    </w:p>
    <w:p w14:paraId="008EF8D0" w14:textId="77777777" w:rsidR="006A42A2" w:rsidRPr="006A42A2" w:rsidRDefault="006A42A2" w:rsidP="00B2609B">
      <w:pPr>
        <w:tabs>
          <w:tab w:val="left" w:pos="2552"/>
        </w:tabs>
        <w:ind w:right="284"/>
        <w:jc w:val="both"/>
      </w:pPr>
      <w:r w:rsidRPr="006A42A2">
        <w:t>Parametrisch in 3D entworfen, übernimmt das außen liegende Tragwerk durch seine spezielle Dimensionierung in der Tiefe je nach Himmelsrichtung zusätzlich auch die Verschattung.</w:t>
      </w:r>
    </w:p>
    <w:p w14:paraId="07EBF7A4" w14:textId="77777777" w:rsidR="006A42A2" w:rsidRPr="006A42A2" w:rsidRDefault="006A42A2" w:rsidP="00B2609B">
      <w:pPr>
        <w:tabs>
          <w:tab w:val="left" w:pos="2552"/>
        </w:tabs>
        <w:ind w:right="284"/>
        <w:jc w:val="both"/>
      </w:pPr>
    </w:p>
    <w:p w14:paraId="02880B46" w14:textId="77777777" w:rsidR="006A42A2" w:rsidRPr="006A42A2" w:rsidRDefault="006A42A2" w:rsidP="00B2609B">
      <w:pPr>
        <w:tabs>
          <w:tab w:val="left" w:pos="2552"/>
        </w:tabs>
        <w:ind w:right="284"/>
        <w:jc w:val="both"/>
      </w:pPr>
    </w:p>
    <w:p w14:paraId="3825405A" w14:textId="77777777" w:rsidR="006A42A2" w:rsidRPr="006A42A2" w:rsidRDefault="006A42A2" w:rsidP="00B2609B">
      <w:pPr>
        <w:tabs>
          <w:tab w:val="left" w:pos="2552"/>
        </w:tabs>
        <w:ind w:right="284"/>
        <w:jc w:val="both"/>
        <w:rPr>
          <w:b/>
          <w:bCs/>
        </w:rPr>
      </w:pPr>
      <w:r w:rsidRPr="006A42A2">
        <w:rPr>
          <w:b/>
          <w:bCs/>
        </w:rPr>
        <w:t>Bild 3</w:t>
      </w:r>
    </w:p>
    <w:p w14:paraId="08229C92" w14:textId="77777777" w:rsidR="006A42A2" w:rsidRPr="006A42A2" w:rsidRDefault="006A42A2" w:rsidP="00B2609B">
      <w:pPr>
        <w:tabs>
          <w:tab w:val="left" w:pos="2552"/>
        </w:tabs>
        <w:ind w:right="284"/>
        <w:jc w:val="both"/>
      </w:pPr>
    </w:p>
    <w:p w14:paraId="32DD53FF" w14:textId="77777777" w:rsidR="006A42A2" w:rsidRPr="006A42A2" w:rsidRDefault="006A42A2" w:rsidP="00B2609B">
      <w:pPr>
        <w:tabs>
          <w:tab w:val="left" w:pos="2552"/>
        </w:tabs>
        <w:ind w:right="284"/>
        <w:jc w:val="both"/>
      </w:pPr>
      <w:r w:rsidRPr="006A42A2">
        <w:t xml:space="preserve">Hergestellt sind alle Aluminiumelemente an der Fassade aus der nachhaltigen Legierung </w:t>
      </w:r>
      <w:proofErr w:type="spellStart"/>
      <w:r w:rsidRPr="006A42A2">
        <w:t>Hydro</w:t>
      </w:r>
      <w:proofErr w:type="spellEnd"/>
      <w:r w:rsidRPr="006A42A2">
        <w:t xml:space="preserve"> CIRCAL 75R von WICONA. Diese besteht zu mindestens 75 % aus recyceltem End-</w:t>
      </w:r>
      <w:proofErr w:type="spellStart"/>
      <w:r w:rsidRPr="006A42A2">
        <w:t>of</w:t>
      </w:r>
      <w:proofErr w:type="spellEnd"/>
      <w:r w:rsidRPr="006A42A2">
        <w:t>-Life-Aluminium.</w:t>
      </w:r>
    </w:p>
    <w:p w14:paraId="6FEC37FF" w14:textId="77777777" w:rsidR="006A42A2" w:rsidRPr="006A42A2" w:rsidRDefault="006A42A2" w:rsidP="006A42A2">
      <w:pPr>
        <w:tabs>
          <w:tab w:val="left" w:pos="2552"/>
        </w:tabs>
        <w:spacing w:line="360" w:lineRule="auto"/>
        <w:ind w:right="282"/>
        <w:jc w:val="both"/>
      </w:pPr>
    </w:p>
    <w:p w14:paraId="653412F8" w14:textId="77777777" w:rsidR="006A42A2" w:rsidRPr="006A42A2" w:rsidRDefault="006A42A2" w:rsidP="006A42A2">
      <w:pPr>
        <w:tabs>
          <w:tab w:val="left" w:pos="2552"/>
        </w:tabs>
        <w:spacing w:line="360" w:lineRule="auto"/>
        <w:ind w:right="282"/>
        <w:jc w:val="both"/>
      </w:pPr>
      <w:r w:rsidRPr="006A42A2">
        <w:t>Bildnachweis: ©Schöttner Fotografie</w:t>
      </w:r>
    </w:p>
    <w:p w14:paraId="19C8B247" w14:textId="77777777" w:rsidR="006A42A2" w:rsidRPr="006A42A2" w:rsidRDefault="006A42A2" w:rsidP="006A42A2">
      <w:pPr>
        <w:tabs>
          <w:tab w:val="left" w:pos="2552"/>
        </w:tabs>
        <w:spacing w:line="360" w:lineRule="auto"/>
        <w:ind w:right="282"/>
        <w:jc w:val="both"/>
      </w:pPr>
    </w:p>
    <w:p w14:paraId="436BFCC6" w14:textId="77777777" w:rsidR="006A42A2" w:rsidRPr="006A42A2" w:rsidRDefault="006A42A2" w:rsidP="006A42A2">
      <w:pPr>
        <w:tabs>
          <w:tab w:val="left" w:pos="2552"/>
        </w:tabs>
        <w:spacing w:line="360" w:lineRule="auto"/>
        <w:ind w:right="282"/>
        <w:jc w:val="both"/>
      </w:pPr>
    </w:p>
    <w:p w14:paraId="0A435DC9" w14:textId="77777777" w:rsidR="006A42A2" w:rsidRPr="006A42A2" w:rsidRDefault="006A42A2" w:rsidP="00B2609B">
      <w:pPr>
        <w:ind w:right="567"/>
        <w:jc w:val="both"/>
        <w:rPr>
          <w:b/>
        </w:rPr>
      </w:pPr>
      <w:r w:rsidRPr="006A42A2">
        <w:rPr>
          <w:b/>
        </w:rPr>
        <w:t>Ansprechpartner für die Fachpresse:</w:t>
      </w:r>
    </w:p>
    <w:p w14:paraId="5571A0E4" w14:textId="77777777" w:rsidR="006A42A2" w:rsidRPr="006A42A2" w:rsidRDefault="006A42A2" w:rsidP="00B2609B">
      <w:pPr>
        <w:tabs>
          <w:tab w:val="left" w:pos="851"/>
        </w:tabs>
        <w:ind w:right="567"/>
        <w:jc w:val="both"/>
        <w:rPr>
          <w:b/>
        </w:rPr>
      </w:pPr>
    </w:p>
    <w:p w14:paraId="03361F80" w14:textId="77777777" w:rsidR="006A42A2" w:rsidRPr="006A42A2" w:rsidRDefault="006A42A2" w:rsidP="00B2609B">
      <w:pPr>
        <w:tabs>
          <w:tab w:val="left" w:pos="851"/>
        </w:tabs>
        <w:ind w:right="567"/>
        <w:jc w:val="both"/>
        <w:rPr>
          <w:lang w:val="en-GB"/>
        </w:rPr>
      </w:pPr>
      <w:r w:rsidRPr="006A42A2">
        <w:rPr>
          <w:lang w:val="en-GB"/>
        </w:rPr>
        <w:t xml:space="preserve">Christian Mettlach </w:t>
      </w:r>
    </w:p>
    <w:p w14:paraId="4E632EB7" w14:textId="77777777" w:rsidR="006A42A2" w:rsidRPr="006A42A2" w:rsidRDefault="006A42A2" w:rsidP="00B2609B">
      <w:pPr>
        <w:tabs>
          <w:tab w:val="left" w:pos="851"/>
        </w:tabs>
        <w:ind w:right="567"/>
        <w:jc w:val="both"/>
        <w:rPr>
          <w:lang w:val="en-US"/>
        </w:rPr>
      </w:pPr>
      <w:r w:rsidRPr="006A42A2">
        <w:rPr>
          <w:lang w:val="en-US"/>
        </w:rPr>
        <w:t>Hydro Building Systems Germany GmbH</w:t>
      </w:r>
    </w:p>
    <w:p w14:paraId="4E040BAE" w14:textId="77777777" w:rsidR="006A42A2" w:rsidRPr="006A42A2" w:rsidRDefault="006A42A2" w:rsidP="00B2609B">
      <w:pPr>
        <w:tabs>
          <w:tab w:val="left" w:pos="851"/>
        </w:tabs>
        <w:ind w:right="567"/>
        <w:jc w:val="both"/>
      </w:pPr>
      <w:r w:rsidRPr="006A42A2">
        <w:t xml:space="preserve">Einsteinstr. 61 </w:t>
      </w:r>
    </w:p>
    <w:p w14:paraId="0C4103F5" w14:textId="77777777" w:rsidR="006A42A2" w:rsidRPr="006A42A2" w:rsidRDefault="006A42A2" w:rsidP="00B2609B">
      <w:pPr>
        <w:tabs>
          <w:tab w:val="left" w:pos="851"/>
        </w:tabs>
        <w:ind w:right="567"/>
        <w:jc w:val="both"/>
      </w:pPr>
      <w:r w:rsidRPr="006A42A2">
        <w:t xml:space="preserve">D-89077 Ulm </w:t>
      </w:r>
    </w:p>
    <w:p w14:paraId="35417724" w14:textId="77777777" w:rsidR="006A42A2" w:rsidRPr="006A42A2" w:rsidRDefault="006A42A2" w:rsidP="00B2609B">
      <w:pPr>
        <w:tabs>
          <w:tab w:val="left" w:pos="851"/>
        </w:tabs>
        <w:ind w:right="567"/>
        <w:jc w:val="both"/>
      </w:pPr>
      <w:r w:rsidRPr="006A42A2">
        <w:t xml:space="preserve">M: 0049 159 04224206 </w:t>
      </w:r>
    </w:p>
    <w:p w14:paraId="2B846F34" w14:textId="77777777" w:rsidR="006A42A2" w:rsidRPr="006A42A2" w:rsidRDefault="006A42A2" w:rsidP="00B2609B">
      <w:pPr>
        <w:tabs>
          <w:tab w:val="left" w:pos="851"/>
        </w:tabs>
        <w:ind w:right="567"/>
        <w:jc w:val="both"/>
      </w:pPr>
      <w:r w:rsidRPr="006A42A2">
        <w:t>E: christian.mettlach@hydro.com</w:t>
      </w:r>
    </w:p>
    <w:p w14:paraId="12AAF08A" w14:textId="77777777" w:rsidR="006A42A2" w:rsidRPr="006A42A2" w:rsidRDefault="006A42A2" w:rsidP="00B2609B">
      <w:pPr>
        <w:tabs>
          <w:tab w:val="left" w:pos="851"/>
        </w:tabs>
        <w:ind w:right="567"/>
        <w:jc w:val="both"/>
        <w:rPr>
          <w:lang w:val="pt-PT"/>
        </w:rPr>
      </w:pPr>
      <w:r w:rsidRPr="006A42A2">
        <w:rPr>
          <w:lang w:val="pt-PT"/>
        </w:rPr>
        <w:t>www.wicona.com</w:t>
      </w:r>
    </w:p>
    <w:p w14:paraId="42DA9F05" w14:textId="77777777" w:rsidR="006A42A2" w:rsidRPr="006A42A2" w:rsidRDefault="006A42A2" w:rsidP="006A42A2">
      <w:pPr>
        <w:tabs>
          <w:tab w:val="left" w:pos="2552"/>
        </w:tabs>
        <w:spacing w:line="360" w:lineRule="auto"/>
        <w:ind w:right="282"/>
        <w:jc w:val="both"/>
      </w:pPr>
    </w:p>
    <w:p w14:paraId="19376157" w14:textId="77777777" w:rsidR="00FB13DD" w:rsidRPr="006A42A2" w:rsidRDefault="00FB13DD" w:rsidP="006A42A2">
      <w:pPr>
        <w:spacing w:line="360" w:lineRule="auto"/>
        <w:ind w:right="904"/>
        <w:jc w:val="both"/>
        <w:rPr>
          <w:b/>
          <w:lang w:val="pt-PT"/>
        </w:rPr>
      </w:pPr>
    </w:p>
    <w:sectPr w:rsidR="00FB13DD" w:rsidRPr="006A42A2" w:rsidSect="002E18AE">
      <w:headerReference w:type="default" r:id="rId9"/>
      <w:footerReference w:type="default" r:id="rId10"/>
      <w:pgSz w:w="11910" w:h="16840"/>
      <w:pgMar w:top="1640" w:right="1987"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6F66D" w14:textId="77777777" w:rsidR="000625C1" w:rsidRDefault="000625C1">
      <w:r>
        <w:separator/>
      </w:r>
    </w:p>
  </w:endnote>
  <w:endnote w:type="continuationSeparator" w:id="0">
    <w:p w14:paraId="01282D8B" w14:textId="77777777" w:rsidR="000625C1" w:rsidRDefault="0006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67213" w14:textId="77777777" w:rsidR="000625C1" w:rsidRDefault="000625C1">
      <w:r>
        <w:separator/>
      </w:r>
    </w:p>
  </w:footnote>
  <w:footnote w:type="continuationSeparator" w:id="0">
    <w:p w14:paraId="6A1A6403" w14:textId="77777777" w:rsidR="000625C1" w:rsidRDefault="0006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7FCA2" w14:textId="236A4E1C" w:rsidR="005A4922" w:rsidRDefault="00C750C2" w:rsidP="002E18AE">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2112C0C0">
              <wp:simplePos x="0" y="0"/>
              <wp:positionH relativeFrom="margin">
                <wp:align>left</wp:align>
              </wp:positionH>
              <wp:positionV relativeFrom="page">
                <wp:posOffset>581025</wp:posOffset>
              </wp:positionV>
              <wp:extent cx="2002473" cy="172085"/>
              <wp:effectExtent l="0" t="0" r="1714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473"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75pt;width:157.7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2147345877" name="Grafik 214734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130A7"/>
    <w:rsid w:val="00026B9C"/>
    <w:rsid w:val="00036A2D"/>
    <w:rsid w:val="000453CE"/>
    <w:rsid w:val="000625C1"/>
    <w:rsid w:val="00090DF8"/>
    <w:rsid w:val="000A093D"/>
    <w:rsid w:val="000E119D"/>
    <w:rsid w:val="00113D18"/>
    <w:rsid w:val="00137282"/>
    <w:rsid w:val="00177DF0"/>
    <w:rsid w:val="001B7CF5"/>
    <w:rsid w:val="0021705D"/>
    <w:rsid w:val="002C580D"/>
    <w:rsid w:val="002E18AE"/>
    <w:rsid w:val="002F0054"/>
    <w:rsid w:val="00372BF9"/>
    <w:rsid w:val="00394EA0"/>
    <w:rsid w:val="003A1D92"/>
    <w:rsid w:val="003E4904"/>
    <w:rsid w:val="00455AFB"/>
    <w:rsid w:val="004A3973"/>
    <w:rsid w:val="004B4C03"/>
    <w:rsid w:val="004C53F7"/>
    <w:rsid w:val="005134C6"/>
    <w:rsid w:val="00514355"/>
    <w:rsid w:val="00544CCD"/>
    <w:rsid w:val="005A4922"/>
    <w:rsid w:val="006073F6"/>
    <w:rsid w:val="00634B47"/>
    <w:rsid w:val="00661A15"/>
    <w:rsid w:val="00682D08"/>
    <w:rsid w:val="006873CE"/>
    <w:rsid w:val="006A42A2"/>
    <w:rsid w:val="006F4C2A"/>
    <w:rsid w:val="00720FC3"/>
    <w:rsid w:val="00785D1A"/>
    <w:rsid w:val="00786547"/>
    <w:rsid w:val="00787D95"/>
    <w:rsid w:val="007B3113"/>
    <w:rsid w:val="00820F60"/>
    <w:rsid w:val="0084008A"/>
    <w:rsid w:val="00881CF6"/>
    <w:rsid w:val="00885FFD"/>
    <w:rsid w:val="008B33B0"/>
    <w:rsid w:val="009272F6"/>
    <w:rsid w:val="00927C7B"/>
    <w:rsid w:val="00931FBE"/>
    <w:rsid w:val="00937A78"/>
    <w:rsid w:val="009C20E5"/>
    <w:rsid w:val="009F6409"/>
    <w:rsid w:val="00A33C9F"/>
    <w:rsid w:val="00A56521"/>
    <w:rsid w:val="00A9450A"/>
    <w:rsid w:val="00AB5AC7"/>
    <w:rsid w:val="00AD1E8C"/>
    <w:rsid w:val="00B13FA3"/>
    <w:rsid w:val="00B17FC6"/>
    <w:rsid w:val="00B2609B"/>
    <w:rsid w:val="00B266A8"/>
    <w:rsid w:val="00B33B23"/>
    <w:rsid w:val="00B34039"/>
    <w:rsid w:val="00B348D4"/>
    <w:rsid w:val="00B5623C"/>
    <w:rsid w:val="00B87A26"/>
    <w:rsid w:val="00BA1AFC"/>
    <w:rsid w:val="00BA7515"/>
    <w:rsid w:val="00BF4C67"/>
    <w:rsid w:val="00C2027F"/>
    <w:rsid w:val="00C32737"/>
    <w:rsid w:val="00C37E68"/>
    <w:rsid w:val="00C600EE"/>
    <w:rsid w:val="00C750C2"/>
    <w:rsid w:val="00C97982"/>
    <w:rsid w:val="00C97E61"/>
    <w:rsid w:val="00CD3F7D"/>
    <w:rsid w:val="00CE736D"/>
    <w:rsid w:val="00CF4EC1"/>
    <w:rsid w:val="00D35D65"/>
    <w:rsid w:val="00D41A1F"/>
    <w:rsid w:val="00D750E9"/>
    <w:rsid w:val="00D876C5"/>
    <w:rsid w:val="00DB2E96"/>
    <w:rsid w:val="00DC25A5"/>
    <w:rsid w:val="00DC4AAF"/>
    <w:rsid w:val="00DF379E"/>
    <w:rsid w:val="00DF57E8"/>
    <w:rsid w:val="00E07BB8"/>
    <w:rsid w:val="00E16297"/>
    <w:rsid w:val="00E27DE3"/>
    <w:rsid w:val="00E5272A"/>
    <w:rsid w:val="00E52AFE"/>
    <w:rsid w:val="00E671F7"/>
    <w:rsid w:val="00E901FF"/>
    <w:rsid w:val="00EC45A5"/>
    <w:rsid w:val="00EE7DCA"/>
    <w:rsid w:val="00F07802"/>
    <w:rsid w:val="00F16267"/>
    <w:rsid w:val="00F307FD"/>
    <w:rsid w:val="00F92C36"/>
    <w:rsid w:val="00FB0245"/>
    <w:rsid w:val="00FB13DD"/>
    <w:rsid w:val="00FC2FDB"/>
    <w:rsid w:val="00FE2D4C"/>
    <w:rsid w:val="00FE46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paragraph" w:styleId="berschrift2">
    <w:name w:val="heading 2"/>
    <w:basedOn w:val="Standard"/>
    <w:next w:val="Standard"/>
    <w:link w:val="berschrift2Zchn"/>
    <w:uiPriority w:val="9"/>
    <w:semiHidden/>
    <w:unhideWhenUsed/>
    <w:qFormat/>
    <w:rsid w:val="006A42A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styleId="NurText">
    <w:name w:val="Plain Text"/>
    <w:basedOn w:val="Standard"/>
    <w:link w:val="NurTextZchn"/>
    <w:uiPriority w:val="99"/>
    <w:semiHidden/>
    <w:unhideWhenUsed/>
    <w:rsid w:val="00E671F7"/>
    <w:pPr>
      <w:widowControl/>
      <w:autoSpaceDE/>
      <w:autoSpaceDN/>
    </w:pPr>
    <w:rPr>
      <w:rFonts w:eastAsiaTheme="minorHAnsi" w:cstheme="minorBidi"/>
      <w:szCs w:val="21"/>
    </w:rPr>
  </w:style>
  <w:style w:type="character" w:customStyle="1" w:styleId="NurTextZchn">
    <w:name w:val="Nur Text Zchn"/>
    <w:basedOn w:val="Absatz-Standardschriftart"/>
    <w:link w:val="NurText"/>
    <w:uiPriority w:val="99"/>
    <w:semiHidden/>
    <w:rsid w:val="00E671F7"/>
    <w:rPr>
      <w:rFonts w:ascii="Arial" w:hAnsi="Arial"/>
      <w:szCs w:val="21"/>
    </w:rPr>
  </w:style>
  <w:style w:type="character" w:customStyle="1" w:styleId="berschrift2Zchn">
    <w:name w:val="Überschrift 2 Zchn"/>
    <w:basedOn w:val="Absatz-Standardschriftart"/>
    <w:link w:val="berschrift2"/>
    <w:uiPriority w:val="9"/>
    <w:semiHidden/>
    <w:rsid w:val="006A42A2"/>
    <w:rPr>
      <w:rFonts w:asciiTheme="majorHAnsi" w:eastAsiaTheme="majorEastAsia" w:hAnsiTheme="majorHAnsi" w:cstheme="majorBidi"/>
      <w:color w:val="365F91" w:themeColor="accent1" w:themeShade="BF"/>
      <w:sz w:val="26"/>
      <w:szCs w:val="26"/>
    </w:rPr>
  </w:style>
  <w:style w:type="paragraph" w:styleId="StandardWeb">
    <w:name w:val="Normal (Web)"/>
    <w:basedOn w:val="Standard"/>
    <w:uiPriority w:val="99"/>
    <w:unhideWhenUsed/>
    <w:rsid w:val="006A42A2"/>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004905">
      <w:bodyDiv w:val="1"/>
      <w:marLeft w:val="0"/>
      <w:marRight w:val="0"/>
      <w:marTop w:val="0"/>
      <w:marBottom w:val="0"/>
      <w:divBdr>
        <w:top w:val="none" w:sz="0" w:space="0" w:color="auto"/>
        <w:left w:val="none" w:sz="0" w:space="0" w:color="auto"/>
        <w:bottom w:val="none" w:sz="0" w:space="0" w:color="auto"/>
        <w:right w:val="none" w:sz="0" w:space="0" w:color="auto"/>
      </w:divBdr>
    </w:div>
    <w:div w:id="1060208153">
      <w:bodyDiv w:val="1"/>
      <w:marLeft w:val="0"/>
      <w:marRight w:val="0"/>
      <w:marTop w:val="0"/>
      <w:marBottom w:val="0"/>
      <w:divBdr>
        <w:top w:val="none" w:sz="0" w:space="0" w:color="auto"/>
        <w:left w:val="none" w:sz="0" w:space="0" w:color="auto"/>
        <w:bottom w:val="none" w:sz="0" w:space="0" w:color="auto"/>
        <w:right w:val="none" w:sz="0" w:space="0" w:color="auto"/>
      </w:divBdr>
    </w:div>
    <w:div w:id="1261065060">
      <w:bodyDiv w:val="1"/>
      <w:marLeft w:val="0"/>
      <w:marRight w:val="0"/>
      <w:marTop w:val="0"/>
      <w:marBottom w:val="0"/>
      <w:divBdr>
        <w:top w:val="none" w:sz="0" w:space="0" w:color="auto"/>
        <w:left w:val="none" w:sz="0" w:space="0" w:color="auto"/>
        <w:bottom w:val="none" w:sz="0" w:space="0" w:color="auto"/>
        <w:right w:val="none" w:sz="0" w:space="0" w:color="auto"/>
      </w:divBdr>
    </w:div>
    <w:div w:id="1768576615">
      <w:bodyDiv w:val="1"/>
      <w:marLeft w:val="0"/>
      <w:marRight w:val="0"/>
      <w:marTop w:val="0"/>
      <w:marBottom w:val="0"/>
      <w:divBdr>
        <w:top w:val="none" w:sz="0" w:space="0" w:color="auto"/>
        <w:left w:val="none" w:sz="0" w:space="0" w:color="auto"/>
        <w:bottom w:val="none" w:sz="0" w:space="0" w:color="auto"/>
        <w:right w:val="none" w:sz="0" w:space="0" w:color="auto"/>
      </w:divBdr>
    </w:div>
    <w:div w:id="1785268733">
      <w:bodyDiv w:val="1"/>
      <w:marLeft w:val="0"/>
      <w:marRight w:val="0"/>
      <w:marTop w:val="0"/>
      <w:marBottom w:val="0"/>
      <w:divBdr>
        <w:top w:val="none" w:sz="0" w:space="0" w:color="auto"/>
        <w:left w:val="none" w:sz="0" w:space="0" w:color="auto"/>
        <w:bottom w:val="none" w:sz="0" w:space="0" w:color="auto"/>
        <w:right w:val="none" w:sz="0" w:space="0" w:color="auto"/>
      </w:divBdr>
    </w:div>
    <w:div w:id="1812478278">
      <w:bodyDiv w:val="1"/>
      <w:marLeft w:val="0"/>
      <w:marRight w:val="0"/>
      <w:marTop w:val="0"/>
      <w:marBottom w:val="0"/>
      <w:divBdr>
        <w:top w:val="none" w:sz="0" w:space="0" w:color="auto"/>
        <w:left w:val="none" w:sz="0" w:space="0" w:color="auto"/>
        <w:bottom w:val="none" w:sz="0" w:space="0" w:color="auto"/>
        <w:right w:val="none" w:sz="0" w:space="0" w:color="auto"/>
      </w:divBdr>
    </w:div>
    <w:div w:id="1820801467">
      <w:bodyDiv w:val="1"/>
      <w:marLeft w:val="0"/>
      <w:marRight w:val="0"/>
      <w:marTop w:val="0"/>
      <w:marBottom w:val="0"/>
      <w:divBdr>
        <w:top w:val="none" w:sz="0" w:space="0" w:color="auto"/>
        <w:left w:val="none" w:sz="0" w:space="0" w:color="auto"/>
        <w:bottom w:val="none" w:sz="0" w:space="0" w:color="auto"/>
        <w:right w:val="none" w:sz="0" w:space="0" w:color="auto"/>
      </w:divBdr>
    </w:div>
    <w:div w:id="1933512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3.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vt:lpstr>
      <vt:lpstr>PR</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3</cp:revision>
  <dcterms:created xsi:type="dcterms:W3CDTF">2024-11-05T08:47:00Z</dcterms:created>
  <dcterms:modified xsi:type="dcterms:W3CDTF">2024-11-05T08:53:00Z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ies>
</file>